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0C3DA">
      <w:pPr>
        <w:autoSpaceDE w:val="0"/>
        <w:autoSpaceDN w:val="0"/>
        <w:adjustRightInd w:val="0"/>
        <w:spacing w:before="1200" w:line="360" w:lineRule="auto"/>
        <w:jc w:val="center"/>
        <w:rPr>
          <w:rFonts w:ascii="宋体" w:hAnsi="宋体"/>
          <w:kern w:val="0"/>
          <w:szCs w:val="21"/>
        </w:rPr>
      </w:pPr>
      <w:r>
        <w:rPr>
          <w:rFonts w:ascii="宋体" w:hAnsi="宋体"/>
          <w:kern w:val="0"/>
          <w:szCs w:val="21"/>
        </w:rPr>
        <w:drawing>
          <wp:inline distT="0" distB="0" distL="0" distR="0">
            <wp:extent cx="3340735" cy="7740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340735" cy="774065"/>
                    </a:xfrm>
                    <a:prstGeom prst="rect">
                      <a:avLst/>
                    </a:prstGeom>
                    <a:noFill/>
                  </pic:spPr>
                </pic:pic>
              </a:graphicData>
            </a:graphic>
          </wp:inline>
        </w:drawing>
      </w:r>
    </w:p>
    <w:p w14:paraId="625885E2">
      <w:pPr>
        <w:spacing w:before="200" w:after="200"/>
        <w:jc w:val="center"/>
        <w:rPr>
          <w:rFonts w:ascii="宋体" w:hAnsi="宋体"/>
          <w:b/>
          <w:bCs/>
          <w:sz w:val="52"/>
          <w:szCs w:val="52"/>
        </w:rPr>
      </w:pPr>
      <w:r>
        <w:rPr>
          <w:rFonts w:ascii="宋体" w:hAnsi="宋体"/>
          <w:b/>
          <w:bCs/>
          <w:sz w:val="52"/>
          <w:szCs w:val="52"/>
        </w:rPr>
        <w:t>湖北盛天网络技术股份有限公司</w:t>
      </w:r>
    </w:p>
    <w:p w14:paraId="2EF3C8CB">
      <w:pPr>
        <w:spacing w:before="400"/>
        <w:jc w:val="center"/>
        <w:rPr>
          <w:rFonts w:ascii="宋体" w:hAnsi="宋体"/>
          <w:b/>
          <w:bCs/>
          <w:sz w:val="48"/>
          <w:szCs w:val="48"/>
        </w:rPr>
      </w:pPr>
    </w:p>
    <w:p w14:paraId="2A96C858">
      <w:pPr>
        <w:spacing w:before="100" w:beforeAutospacing="1" w:after="100" w:afterAutospacing="1" w:line="360" w:lineRule="auto"/>
        <w:jc w:val="center"/>
        <w:rPr>
          <w:rFonts w:hint="default" w:ascii="宋体" w:hAnsi="宋体" w:eastAsia="宋体"/>
          <w:b/>
          <w:bCs/>
          <w:sz w:val="48"/>
          <w:szCs w:val="48"/>
          <w:lang w:val="en-US" w:eastAsia="zh-CN"/>
        </w:rPr>
      </w:pPr>
      <w:r>
        <w:rPr>
          <w:rFonts w:hint="eastAsia" w:ascii="宋体" w:hAnsi="宋体"/>
          <w:b/>
          <w:bCs/>
          <w:sz w:val="48"/>
          <w:szCs w:val="48"/>
          <w:lang w:val="en-US" w:eastAsia="zh-CN"/>
        </w:rPr>
        <w:t>心系投资者</w:t>
      </w:r>
      <w:r>
        <w:rPr>
          <w:rFonts w:hint="eastAsia" w:ascii="宋体" w:hAnsi="宋体"/>
          <w:b/>
          <w:bCs/>
          <w:sz w:val="48"/>
          <w:szCs w:val="48"/>
        </w:rPr>
        <w:t xml:space="preserve"> </w:t>
      </w:r>
      <w:r>
        <w:rPr>
          <w:rFonts w:hint="eastAsia" w:ascii="宋体" w:hAnsi="宋体"/>
          <w:b/>
          <w:bCs/>
          <w:sz w:val="48"/>
          <w:szCs w:val="48"/>
          <w:lang w:val="en-US" w:eastAsia="zh-CN"/>
        </w:rPr>
        <w:t>携手共行动</w:t>
      </w:r>
    </w:p>
    <w:p w14:paraId="31C00B26">
      <w:pPr>
        <w:spacing w:before="100" w:beforeAutospacing="1" w:after="100" w:afterAutospacing="1" w:line="360" w:lineRule="auto"/>
        <w:jc w:val="center"/>
        <w:rPr>
          <w:rFonts w:hint="eastAsia" w:ascii="宋体" w:hAnsi="宋体"/>
          <w:b/>
          <w:bCs/>
          <w:sz w:val="44"/>
          <w:szCs w:val="44"/>
        </w:rPr>
      </w:pPr>
      <w:r>
        <w:rPr>
          <w:rFonts w:hint="eastAsia" w:ascii="宋体" w:hAnsi="宋体"/>
          <w:b/>
          <w:bCs/>
          <w:sz w:val="44"/>
          <w:szCs w:val="44"/>
        </w:rPr>
        <w:t>盛天网络202</w:t>
      </w:r>
      <w:r>
        <w:rPr>
          <w:rFonts w:hint="eastAsia" w:ascii="宋体" w:hAnsi="宋体"/>
          <w:b/>
          <w:bCs/>
          <w:sz w:val="44"/>
          <w:szCs w:val="44"/>
          <w:lang w:val="en-US" w:eastAsia="zh-CN"/>
        </w:rPr>
        <w:t>5</w:t>
      </w:r>
      <w:r>
        <w:rPr>
          <w:rFonts w:hint="eastAsia" w:ascii="宋体" w:hAnsi="宋体"/>
          <w:b/>
          <w:bCs/>
          <w:sz w:val="44"/>
          <w:szCs w:val="44"/>
        </w:rPr>
        <w:t>年投资者保护教育宣传专项活动</w:t>
      </w:r>
    </w:p>
    <w:p w14:paraId="26CBFF4C">
      <w:pPr>
        <w:spacing w:before="100" w:beforeAutospacing="1" w:after="100" w:afterAutospacing="1" w:line="360" w:lineRule="auto"/>
        <w:jc w:val="center"/>
        <w:rPr>
          <w:rFonts w:hint="eastAsia" w:ascii="宋体" w:hAnsi="宋体"/>
          <w:b/>
          <w:bCs/>
          <w:sz w:val="44"/>
          <w:szCs w:val="44"/>
        </w:rPr>
      </w:pPr>
    </w:p>
    <w:p w14:paraId="6C949D0F">
      <w:pPr>
        <w:spacing w:before="100" w:beforeAutospacing="1" w:after="100" w:afterAutospacing="1" w:line="360" w:lineRule="auto"/>
        <w:ind w:firstLine="440" w:firstLineChars="200"/>
        <w:jc w:val="both"/>
        <w:rPr>
          <w:rFonts w:hint="default" w:ascii="宋体" w:hAnsi="宋体"/>
          <w:b/>
          <w:bCs/>
          <w:sz w:val="44"/>
          <w:szCs w:val="44"/>
          <w:lang w:val="en-US"/>
        </w:rPr>
      </w:pPr>
      <w:r>
        <w:rPr>
          <w:rFonts w:hint="eastAsia" w:ascii="宋体" w:hAnsi="宋体" w:cs="Arial"/>
          <w:color w:val="0C0C0C" w:themeColor="text1" w:themeTint="F2"/>
          <w:kern w:val="0"/>
          <w:sz w:val="22"/>
          <w:lang w:val="en-US" w:eastAsia="zh-CN"/>
        </w:rPr>
        <w:t>为落实2025年“5.15全国投资者保护宣传日”活动相关要求，强化投资者信心，提升投资者获得感、认同感和自我保护能力，盛天网络于5.15全国投资者保护宣传日期间开展展投资者保护教育宣传专项活动。</w:t>
      </w:r>
    </w:p>
    <w:p w14:paraId="62718C37">
      <w:pPr>
        <w:widowControl/>
        <w:spacing w:line="360" w:lineRule="auto"/>
        <w:jc w:val="center"/>
        <w:rPr>
          <w:rFonts w:hint="eastAsia" w:ascii="宋体" w:hAnsi="宋体" w:cs="Arial"/>
          <w:b/>
          <w:bCs/>
          <w:color w:val="0C0C0C" w:themeColor="text1" w:themeTint="F2"/>
          <w:kern w:val="0"/>
          <w:sz w:val="32"/>
          <w:szCs w:val="36"/>
          <w:lang w:val="en-US" w:eastAsia="zh-CN"/>
        </w:rPr>
      </w:pPr>
      <w:bookmarkStart w:id="1" w:name="_GoBack"/>
      <w:r>
        <w:rPr>
          <w:rFonts w:hint="eastAsia" w:ascii="宋体" w:hAnsi="宋体" w:cs="Arial"/>
          <w:b/>
          <w:bCs/>
          <w:color w:val="0C0C0C" w:themeColor="text1" w:themeTint="F2"/>
          <w:kern w:val="0"/>
          <w:sz w:val="32"/>
          <w:szCs w:val="36"/>
          <w:lang w:val="en-US" w:eastAsia="zh-CN"/>
        </w:rPr>
        <w:t>第一期</w:t>
      </w:r>
    </w:p>
    <w:p w14:paraId="58D02652">
      <w:pPr>
        <w:widowControl/>
        <w:spacing w:line="360" w:lineRule="auto"/>
        <w:jc w:val="center"/>
        <w:rPr>
          <w:rFonts w:hint="eastAsia" w:ascii="宋体" w:hAnsi="宋体" w:cs="Arial"/>
          <w:b/>
          <w:bCs/>
          <w:color w:val="0C0C0C" w:themeColor="text1" w:themeTint="F2"/>
          <w:kern w:val="0"/>
          <w:sz w:val="32"/>
          <w:szCs w:val="36"/>
          <w:lang w:val="en-US" w:eastAsia="zh-CN"/>
        </w:rPr>
      </w:pPr>
      <w:r>
        <w:rPr>
          <w:rFonts w:hint="eastAsia" w:ascii="宋体" w:hAnsi="宋体" w:cs="Arial"/>
          <w:b/>
          <w:bCs/>
          <w:color w:val="0C0C0C" w:themeColor="text1" w:themeTint="F2"/>
          <w:kern w:val="0"/>
          <w:sz w:val="32"/>
          <w:szCs w:val="36"/>
          <w:lang w:val="en-US" w:eastAsia="zh-CN"/>
        </w:rPr>
        <w:t>证监会举办2025年“5·15全国投资者保护宣传日”活动</w:t>
      </w:r>
      <w:bookmarkEnd w:id="1"/>
    </w:p>
    <w:p w14:paraId="2F47D5F0">
      <w:pPr>
        <w:widowControl/>
        <w:spacing w:line="360" w:lineRule="auto"/>
        <w:jc w:val="center"/>
        <w:rPr>
          <w:rFonts w:hint="eastAsia" w:ascii="宋体" w:hAnsi="宋体" w:cs="Arial"/>
          <w:color w:val="0C0C0C" w:themeColor="text1" w:themeTint="F2"/>
          <w:kern w:val="0"/>
          <w:sz w:val="32"/>
          <w:szCs w:val="36"/>
          <w:lang w:val="en-US" w:eastAsia="zh-CN"/>
        </w:rPr>
      </w:pPr>
    </w:p>
    <w:p w14:paraId="33EA2647">
      <w:pPr>
        <w:widowControl/>
        <w:spacing w:line="360" w:lineRule="auto"/>
        <w:ind w:firstLine="440" w:firstLineChars="200"/>
        <w:jc w:val="left"/>
        <w:rPr>
          <w:rFonts w:hint="eastAsia" w:ascii="宋体" w:hAnsi="宋体" w:cs="Arial"/>
          <w:color w:val="0C0C0C" w:themeColor="text1" w:themeTint="F2"/>
          <w:kern w:val="0"/>
          <w:sz w:val="22"/>
          <w:lang w:val="en-US" w:eastAsia="zh-CN"/>
        </w:rPr>
      </w:pPr>
      <w:r>
        <w:rPr>
          <w:rFonts w:hint="eastAsia" w:ascii="宋体" w:hAnsi="宋体" w:cs="Arial"/>
          <w:color w:val="0C0C0C" w:themeColor="text1" w:themeTint="F2"/>
          <w:kern w:val="0"/>
          <w:sz w:val="22"/>
          <w:lang w:val="en-US" w:eastAsia="zh-CN"/>
        </w:rPr>
        <w:t>5月15日，证监会在北京举办2025年“5·15全国投资者保护宣传日”活动。证监会党委书记、主席吴清出席活动，证监会党委委员、副主席陈华平，最高人民法院党组成员、副院长高晓力，最高人民检察院党组成员、副检察长苗生明，国家金融监督管理总局党委委员、副局长付万军出席活动并致辞。</w:t>
      </w:r>
    </w:p>
    <w:p w14:paraId="2881DCCE">
      <w:pPr>
        <w:widowControl/>
        <w:spacing w:line="360" w:lineRule="auto"/>
        <w:ind w:firstLine="440" w:firstLineChars="200"/>
        <w:jc w:val="left"/>
        <w:rPr>
          <w:rFonts w:hint="default" w:ascii="宋体" w:hAnsi="宋体" w:cs="Arial"/>
          <w:color w:val="0C0C0C" w:themeColor="text1" w:themeTint="F2"/>
          <w:kern w:val="0"/>
          <w:sz w:val="22"/>
          <w:lang w:val="en-US" w:eastAsia="zh-CN"/>
        </w:rPr>
      </w:pPr>
      <w:r>
        <w:rPr>
          <w:rFonts w:hint="default" w:ascii="宋体" w:hAnsi="宋体" w:cs="Arial"/>
          <w:color w:val="0C0C0C" w:themeColor="text1" w:themeTint="F2"/>
          <w:kern w:val="0"/>
          <w:sz w:val="22"/>
          <w:lang w:val="en-US" w:eastAsia="zh-CN"/>
        </w:rPr>
        <w:t>活动当天，最高人民法院和证监会将联合发布《关于严格公正执法司法</w:t>
      </w:r>
      <w:r>
        <w:rPr>
          <w:rFonts w:hint="eastAsia" w:ascii="宋体" w:hAnsi="宋体" w:cs="Arial"/>
          <w:color w:val="0C0C0C" w:themeColor="text1" w:themeTint="F2"/>
          <w:kern w:val="0"/>
          <w:sz w:val="22"/>
          <w:lang w:val="en-US" w:eastAsia="zh-CN"/>
        </w:rPr>
        <w:t xml:space="preserve"> </w:t>
      </w:r>
      <w:r>
        <w:rPr>
          <w:rFonts w:hint="default" w:ascii="宋体" w:hAnsi="宋体" w:cs="Arial"/>
          <w:color w:val="0C0C0C" w:themeColor="text1" w:themeTint="F2"/>
          <w:kern w:val="0"/>
          <w:sz w:val="22"/>
          <w:lang w:val="en-US" w:eastAsia="zh-CN"/>
        </w:rPr>
        <w:t>服务保障资本市场高质量发展的指导意见》。这是司法保障资本市场高质量发展的纲领性文件。证监会及相关系统单位将集中发布《上市公司募集资金监管规则》及相关自律组织业务规则等与投资者保护密切相关的制度规则，发布投资者保护重要举措、机制创新示范案例等。当天还将发布《中国证监会2024年执法情况综述》，对证监会2024年的执法情况作全面介绍。同时，证监会系统各单位将会同当地金融监管部门、公安司法机关等，在全国各地同步组织开展形式多样、内容丰富的投资者保护宣传教育活动，积极宣传资本市场政策法规、投资者保护工作和投资知识，帮助投资者增强风险意识和自我保护能力。</w:t>
      </w:r>
    </w:p>
    <w:p w14:paraId="06098CB8">
      <w:pPr>
        <w:widowControl/>
        <w:spacing w:line="360" w:lineRule="auto"/>
        <w:ind w:firstLine="440" w:firstLineChars="200"/>
        <w:jc w:val="left"/>
        <w:rPr>
          <w:rFonts w:hint="eastAsia" w:ascii="宋体" w:hAnsi="宋体" w:cs="Arial"/>
          <w:color w:val="0C0C0C" w:themeColor="text1" w:themeTint="F2"/>
          <w:kern w:val="0"/>
          <w:sz w:val="22"/>
          <w:lang w:val="en-US" w:eastAsia="zh-CN"/>
        </w:rPr>
      </w:pPr>
      <w:r>
        <w:rPr>
          <w:rFonts w:hint="eastAsia" w:ascii="宋体" w:hAnsi="宋体" w:cs="Arial"/>
          <w:color w:val="0C0C0C" w:themeColor="text1" w:themeTint="F2"/>
          <w:kern w:val="0"/>
          <w:sz w:val="22"/>
          <w:lang w:val="en-US" w:eastAsia="zh-CN"/>
        </w:rPr>
        <w:t>中央纪委国家监委驻证监会纪检监察组负责同志，中央金融办、中央网信办、最高人民法院、最高人民检察院、公安部、财政部、中国人民银行、审计署、市场监督管理总局、国家金融监督管理总局、国家外汇管理局等单位有关同志，证监会各部门、在京单位负责人及媒体代表现场参加主会场活动，京外系统单位负责同志在分会场通过视频方式参加活动。</w:t>
      </w:r>
    </w:p>
    <w:p w14:paraId="23DFC21F">
      <w:pPr>
        <w:widowControl/>
        <w:spacing w:line="360" w:lineRule="auto"/>
        <w:ind w:firstLine="440" w:firstLineChars="200"/>
        <w:jc w:val="left"/>
        <w:rPr>
          <w:rFonts w:hint="eastAsia" w:ascii="宋体" w:hAnsi="宋体" w:cs="Arial"/>
          <w:color w:val="0C0C0C" w:themeColor="text1" w:themeTint="F2"/>
          <w:kern w:val="0"/>
          <w:sz w:val="22"/>
          <w:lang w:val="en-US" w:eastAsia="zh-CN"/>
        </w:rPr>
      </w:pPr>
    </w:p>
    <w:p w14:paraId="51F064D3">
      <w:pPr>
        <w:pStyle w:val="2"/>
        <w:spacing w:before="0" w:beforeAutospacing="0" w:after="156" w:afterLines="50" w:afterAutospacing="0" w:line="360" w:lineRule="auto"/>
        <w:jc w:val="center"/>
        <w:rPr>
          <w:rFonts w:hint="eastAsia"/>
          <w:sz w:val="30"/>
          <w:szCs w:val="30"/>
        </w:rPr>
      </w:pPr>
      <w:r>
        <w:rPr>
          <w:rFonts w:hint="eastAsia"/>
          <w:sz w:val="30"/>
          <w:szCs w:val="30"/>
        </w:rPr>
        <w:t>陈华平副主席在2025年“5·15全国投资者保护宣传日”活动上的致辞</w:t>
      </w:r>
    </w:p>
    <w:p w14:paraId="37FCE95D">
      <w:pPr>
        <w:pStyle w:val="2"/>
        <w:spacing w:before="0" w:beforeAutospacing="0" w:after="156" w:afterLines="50" w:afterAutospacing="0" w:line="360" w:lineRule="auto"/>
        <w:jc w:val="center"/>
        <w:rPr>
          <w:rFonts w:hint="eastAsia"/>
          <w:sz w:val="36"/>
          <w:szCs w:val="22"/>
        </w:rPr>
      </w:pPr>
    </w:p>
    <w:p w14:paraId="6A90DC54">
      <w:pPr>
        <w:widowControl/>
        <w:adjustRightInd w:val="0"/>
        <w:snapToGrid w:val="0"/>
        <w:spacing w:line="360" w:lineRule="auto"/>
        <w:rPr>
          <w:rFonts w:hint="eastAsia" w:ascii="宋体" w:hAnsi="宋体"/>
          <w:b/>
          <w:bCs w:val="0"/>
          <w:sz w:val="24"/>
        </w:rPr>
      </w:pPr>
      <w:bookmarkStart w:id="0" w:name="_Hlk88478884"/>
      <w:r>
        <w:rPr>
          <w:rFonts w:hint="eastAsia" w:ascii="宋体" w:hAnsi="宋体"/>
          <w:b/>
          <w:bCs w:val="0"/>
          <w:sz w:val="24"/>
        </w:rPr>
        <w:t>尊敬的高晓力院长、苗生明检察长、付万军局长，尊敬的各位来宾、各位同事：</w:t>
      </w:r>
    </w:p>
    <w:p w14:paraId="48427FCE">
      <w:pPr>
        <w:widowControl/>
        <w:adjustRightInd w:val="0"/>
        <w:snapToGrid w:val="0"/>
        <w:spacing w:line="360" w:lineRule="auto"/>
        <w:ind w:firstLine="480" w:firstLineChars="200"/>
        <w:rPr>
          <w:rFonts w:hint="eastAsia" w:ascii="宋体" w:hAnsi="宋体"/>
          <w:b w:val="0"/>
          <w:bCs/>
          <w:sz w:val="24"/>
        </w:rPr>
      </w:pPr>
      <w:r>
        <w:rPr>
          <w:rFonts w:hint="eastAsia" w:ascii="宋体" w:hAnsi="宋体"/>
          <w:b w:val="0"/>
          <w:bCs/>
          <w:sz w:val="24"/>
        </w:rPr>
        <w:t>大家好！今天，我们齐聚一堂，共同见证并启动2025年第七届“5·15全国投资者保护宣传日”活动。在此，我代表中国证监会，向长期以来关心支持资本市场改革发展和投资者权益保护的各相关单位、各新闻媒体及社会各界的朋友们表示衷心感谢！向广大投资者致以诚挚的问候！</w:t>
      </w:r>
    </w:p>
    <w:p w14:paraId="51A6DB44">
      <w:pPr>
        <w:widowControl/>
        <w:adjustRightInd w:val="0"/>
        <w:snapToGrid w:val="0"/>
        <w:spacing w:line="360" w:lineRule="auto"/>
        <w:ind w:firstLine="480" w:firstLineChars="200"/>
        <w:rPr>
          <w:rFonts w:hint="eastAsia" w:ascii="宋体" w:hAnsi="宋体"/>
          <w:b w:val="0"/>
          <w:bCs/>
          <w:sz w:val="24"/>
        </w:rPr>
      </w:pPr>
      <w:r>
        <w:rPr>
          <w:rFonts w:hint="eastAsia" w:ascii="宋体" w:hAnsi="宋体"/>
          <w:b w:val="0"/>
          <w:bCs/>
          <w:sz w:val="24"/>
        </w:rPr>
        <w:t>保护投资者，特别是中小投资者合法权益是证监会最重要的工作和核心任务，是资本市场工作政治性、人民性的集中体现。一年多来，证监会贯彻落实党的二十届三中全会、中央金融工作会议、中央经济工作会议和去年9月26日中央政治局会议精神以及新“国九条”重要部署，将投资者保护在证券监管全链条同谋划、同部署、同落实，与各有关部门发挥合力，出台一揽子政策支持稳市场、稳预期，更加有效保护投资者合法权益。下一步，证监会将与有关各方、社会各界进一步凝聚共识，协同推进投资者保护工作，不断健全投资者保护长效机制，切实增强投资者对资本市场的信任和信心。</w:t>
      </w:r>
    </w:p>
    <w:p w14:paraId="57AA953F">
      <w:pPr>
        <w:widowControl/>
        <w:adjustRightInd w:val="0"/>
        <w:snapToGrid w:val="0"/>
        <w:spacing w:line="360" w:lineRule="auto"/>
        <w:ind w:firstLine="480" w:firstLineChars="200"/>
        <w:rPr>
          <w:rFonts w:hint="eastAsia" w:ascii="宋体" w:hAnsi="宋体"/>
          <w:b w:val="0"/>
          <w:bCs/>
          <w:sz w:val="24"/>
        </w:rPr>
      </w:pPr>
      <w:r>
        <w:rPr>
          <w:rFonts w:hint="eastAsia" w:ascii="宋体" w:hAnsi="宋体"/>
          <w:b w:val="0"/>
          <w:bCs/>
          <w:sz w:val="24"/>
        </w:rPr>
        <w:t>一是进一步推动资本市场高质量发展，从根本上夯实投资者权益保护的基础。投资者权益的有效保护，必须建立在资本市场高质量发展的坚实基础上。证监会始终践行金融为民理念，全面启动实施新一轮资本市场改革、推动资本市场高质量发展，抓紧出台深化科创板和创业板改革的一揽子政策措施，进一步增强制度的包容性、适应性，加力支持科技创新和新质生产力发展，会同各方打好稳市政策“组合拳”，切实推动提升中长期资金入市规模和比例，在稳的基础上不断释放新的发展活力，增强投资者信心。近期，上市公司年报披露收官，5400多家披露2024年年报的上市公司中，近七成宣布分红，合计分红金额2.39万亿元，再创历史新高。我们将继续加大政策支持力度，引导上市公司积极主动运用现金分红、回购注销等方式回馈投资者，切实提升投资者的获得感。</w:t>
      </w:r>
    </w:p>
    <w:p w14:paraId="0A439DBA">
      <w:pPr>
        <w:widowControl/>
        <w:adjustRightInd w:val="0"/>
        <w:snapToGrid w:val="0"/>
        <w:spacing w:line="360" w:lineRule="auto"/>
        <w:ind w:firstLine="480" w:firstLineChars="200"/>
        <w:rPr>
          <w:rFonts w:hint="eastAsia" w:ascii="宋体" w:hAnsi="宋体"/>
          <w:b w:val="0"/>
          <w:bCs/>
          <w:sz w:val="24"/>
        </w:rPr>
      </w:pPr>
      <w:r>
        <w:rPr>
          <w:rFonts w:hint="eastAsia" w:ascii="宋体" w:hAnsi="宋体"/>
          <w:b w:val="0"/>
          <w:bCs/>
          <w:sz w:val="24"/>
        </w:rPr>
        <w:t>二是优化完善投资者保护制度机制，筑牢投资者保护的制度根基。法治是资本市场的根基，发挥着固根本、稳预期、利长远的作用，是投资者合法权益保护的重要支撑。在中央金融委领导下，证监会积极参与金融法起草工作，大力推动证券投资基金法修订，推进上市公司监管条例和证券公司监管条例制定修订，积极配合司法机关研究制定内幕交易和操纵市场民事赔偿司法解释、内幕交易刑事司法解释、背信损害上市公司利益罪司法解释等司法文件，不断完善资本市场法律制度，筑牢投资者合法权益保护的“安全网”。今天，最高人民法院与证监会将联合发布《关于严格公正执法司法 服务保障资本市场高质量发展的指导意见》，进一步强化司法与行政协同，加强投资者权益保护，助推资本市场高质量发展。同时，为进一步提高证券期货立法的科学性与民主性，证监会建立了重大政策法规制定修改的中小投资者保护审查机制，明确在规则制定修改中充分听取广大投资者特别是中小投资者的意见，提升制度规则的透明度和公平性，并拟建立资本市场基层立法联系点，常态化开展听取投资者意见建议等工作。</w:t>
      </w:r>
    </w:p>
    <w:p w14:paraId="11B038FF">
      <w:pPr>
        <w:widowControl/>
        <w:adjustRightInd w:val="0"/>
        <w:snapToGrid w:val="0"/>
        <w:spacing w:line="360" w:lineRule="auto"/>
        <w:ind w:firstLine="480" w:firstLineChars="200"/>
        <w:rPr>
          <w:rFonts w:hint="eastAsia" w:ascii="宋体" w:hAnsi="宋体"/>
          <w:b w:val="0"/>
          <w:bCs/>
          <w:sz w:val="24"/>
        </w:rPr>
      </w:pPr>
      <w:r>
        <w:rPr>
          <w:rFonts w:hint="eastAsia" w:ascii="宋体" w:hAnsi="宋体"/>
          <w:b w:val="0"/>
          <w:bCs/>
          <w:sz w:val="24"/>
        </w:rPr>
        <w:t>三是推动证券基金机构高质量发展，提升投资者服务水平。近日，证监会发布《推动公募基金高质量发展行动方案》，市场反响很好。下一步要抓好落实，强化基金公司与投资者利益绑定，着力解决基金“旱涝保收”等问题，丰富与中小投资者风险承受能力相适配的产品，高质量服务居民财富管理的需要。同时要压实证券公司和销售机构等主体的责任，督促提升治理水平和合规风控能力，持续优化投资者服务，严格落实投资者适当性制度，使投资者更加充分了解产品风险、审慎作出投资决策，倡导理性投资、长期投资。</w:t>
      </w:r>
    </w:p>
    <w:p w14:paraId="45E301A4">
      <w:pPr>
        <w:widowControl/>
        <w:adjustRightInd w:val="0"/>
        <w:snapToGrid w:val="0"/>
        <w:spacing w:line="360" w:lineRule="auto"/>
        <w:ind w:firstLine="480" w:firstLineChars="200"/>
        <w:rPr>
          <w:rFonts w:hint="eastAsia" w:ascii="宋体" w:hAnsi="宋体"/>
          <w:b w:val="0"/>
          <w:bCs/>
          <w:sz w:val="24"/>
        </w:rPr>
      </w:pPr>
      <w:r>
        <w:rPr>
          <w:rFonts w:hint="eastAsia" w:ascii="宋体" w:hAnsi="宋体"/>
          <w:b w:val="0"/>
          <w:bCs/>
          <w:sz w:val="24"/>
        </w:rPr>
        <w:t>四是依法从严打击证券期货违法活动，为投资者营造安全的投资环境。证监会始终坚持监管“长牙带刺”、有棱有角，不断提升监管执法的规范化水平和打击惩戒违法行为的精准性。按照国务院有关做好资本市场财务造假综合惩防工作的要求，加快构建财务造假综合惩防体系，从严打击虚构业务、滥用会计政策等恶性造假行为。坚持追“首恶”，加大对造假公司大股东、实控人等直接责任人员的查处力度。从严从快惩治违规减持，特别是绕道减持、变相减持等扰乱资本市场秩序的行为。集中力量打击内幕交易、操纵市场等严重侵害中小投资者利益的违法行为，重拳整治非法荐股、非法代理维权等违法活动，维护健康的市场生态。同时要发挥典型案例的示范作用，以案释法，实现“办理一案、震慑一方、治理一域”。</w:t>
      </w:r>
    </w:p>
    <w:p w14:paraId="6F97F965">
      <w:pPr>
        <w:widowControl/>
        <w:adjustRightInd w:val="0"/>
        <w:snapToGrid w:val="0"/>
        <w:spacing w:line="360" w:lineRule="auto"/>
        <w:ind w:firstLine="480" w:firstLineChars="200"/>
        <w:rPr>
          <w:rFonts w:hint="eastAsia" w:ascii="宋体" w:hAnsi="宋体"/>
          <w:b w:val="0"/>
          <w:bCs/>
          <w:sz w:val="24"/>
        </w:rPr>
      </w:pPr>
      <w:r>
        <w:rPr>
          <w:rFonts w:hint="eastAsia" w:ascii="宋体" w:hAnsi="宋体"/>
          <w:b w:val="0"/>
          <w:bCs/>
          <w:sz w:val="24"/>
        </w:rPr>
        <w:t>五是支持受侵害投资者依法维权，推进证券期货纠纷多元化解。去年，在最高人民法院大力支持下，金通灵、美尚生态两单特别代表人诉讼启动，并已取得新的进展。我们将继续深化与司法机关的沟通协作，推动构建特别代表人诉讼常态化工作机制，推动证券代表人诉讼依法、稳慎、高效开展，进一步发挥特别代表人诉讼集约化解群体性纠纷的制度作用；深入践行新时代“枫桥经验”，充分发挥调解在纠纷化解中的基础性作用；在法律框架下积极引导支持有意愿、有能力的经营主体在证券虚假陈述案件中先行赔付适格投资者；进一步发挥行政执法当事人承诺制度及时有效救济投资者的功效；并充分发挥证券期货律师作用，为中小投资者提供公益性法律援助，从源头上化解矛盾纠纷，维护市场和谐稳定。</w:t>
      </w:r>
    </w:p>
    <w:p w14:paraId="2220D51C">
      <w:pPr>
        <w:widowControl/>
        <w:adjustRightInd w:val="0"/>
        <w:snapToGrid w:val="0"/>
        <w:spacing w:line="360" w:lineRule="auto"/>
        <w:ind w:firstLine="480" w:firstLineChars="200"/>
        <w:rPr>
          <w:rFonts w:hint="eastAsia" w:ascii="宋体" w:hAnsi="宋体"/>
          <w:b w:val="0"/>
          <w:bCs/>
          <w:sz w:val="24"/>
        </w:rPr>
      </w:pPr>
      <w:r>
        <w:rPr>
          <w:rFonts w:hint="eastAsia" w:ascii="宋体" w:hAnsi="宋体"/>
          <w:b w:val="0"/>
          <w:bCs/>
          <w:sz w:val="24"/>
        </w:rPr>
        <w:t>同志们！</w:t>
      </w:r>
    </w:p>
    <w:p w14:paraId="541CC75C">
      <w:pPr>
        <w:widowControl/>
        <w:adjustRightInd w:val="0"/>
        <w:snapToGrid w:val="0"/>
        <w:spacing w:line="360" w:lineRule="auto"/>
        <w:ind w:firstLine="480" w:firstLineChars="200"/>
        <w:rPr>
          <w:rFonts w:hint="eastAsia" w:ascii="宋体" w:hAnsi="宋体"/>
          <w:b w:val="0"/>
          <w:bCs/>
          <w:sz w:val="24"/>
        </w:rPr>
      </w:pPr>
      <w:r>
        <w:rPr>
          <w:rFonts w:hint="eastAsia" w:ascii="宋体" w:hAnsi="宋体"/>
          <w:b w:val="0"/>
          <w:bCs/>
          <w:sz w:val="24"/>
        </w:rPr>
        <w:t>投资者保护是一项长期任务、系统工程。下一步，中国证监会将进一步凝聚各方合力，坚持不懈做好投资者保护各项工作，持续抓好投资者保护制度机制建设和典型案例突破，切实提升投资者保护质效。</w:t>
      </w:r>
    </w:p>
    <w:p w14:paraId="643361CA">
      <w:pPr>
        <w:pStyle w:val="9"/>
        <w:autoSpaceDE w:val="0"/>
        <w:autoSpaceDN w:val="0"/>
        <w:spacing w:before="0" w:beforeAutospacing="0" w:after="0" w:afterAutospacing="0" w:line="360" w:lineRule="auto"/>
        <w:ind w:firstLine="480"/>
        <w:jc w:val="both"/>
        <w:rPr>
          <w:rFonts w:hint="eastAsia" w:ascii="宋体" w:hAnsi="宋体"/>
          <w:b w:val="0"/>
          <w:bCs/>
          <w:sz w:val="24"/>
        </w:rPr>
      </w:pPr>
      <w:r>
        <w:rPr>
          <w:rFonts w:hint="eastAsia" w:ascii="宋体" w:hAnsi="宋体"/>
          <w:b w:val="0"/>
          <w:bCs/>
          <w:sz w:val="24"/>
        </w:rPr>
        <w:t>谢谢大家！</w:t>
      </w:r>
      <w:bookmarkEnd w:id="0"/>
    </w:p>
    <w:p w14:paraId="647CB0EB">
      <w:pPr>
        <w:pStyle w:val="9"/>
        <w:autoSpaceDE w:val="0"/>
        <w:autoSpaceDN w:val="0"/>
        <w:spacing w:before="0" w:beforeAutospacing="0" w:after="0" w:afterAutospacing="0" w:line="360" w:lineRule="auto"/>
        <w:ind w:firstLine="480"/>
        <w:jc w:val="both"/>
        <w:rPr>
          <w:rFonts w:hint="eastAsia" w:ascii="宋体" w:hAnsi="宋体"/>
          <w:b w:val="0"/>
          <w:bCs/>
          <w:sz w:val="24"/>
        </w:rPr>
      </w:pPr>
    </w:p>
    <w:p w14:paraId="36A4B039">
      <w:pPr>
        <w:pStyle w:val="9"/>
        <w:autoSpaceDE w:val="0"/>
        <w:autoSpaceDN w:val="0"/>
        <w:spacing w:before="0" w:beforeAutospacing="0" w:after="0" w:afterAutospacing="0" w:line="360" w:lineRule="auto"/>
        <w:ind w:firstLine="480"/>
        <w:jc w:val="both"/>
        <w:rPr>
          <w:rFonts w:hint="eastAsia" w:ascii="宋体" w:hAnsi="宋体"/>
          <w:b w:val="0"/>
          <w:bCs/>
          <w:sz w:val="24"/>
        </w:rPr>
      </w:pPr>
    </w:p>
    <w:p w14:paraId="76A28BE9">
      <w:pPr>
        <w:pStyle w:val="9"/>
        <w:autoSpaceDE w:val="0"/>
        <w:autoSpaceDN w:val="0"/>
        <w:spacing w:before="0" w:beforeAutospacing="0" w:after="0" w:afterAutospacing="0" w:line="360" w:lineRule="auto"/>
        <w:ind w:firstLine="480"/>
        <w:jc w:val="both"/>
        <w:rPr>
          <w:rFonts w:hint="eastAsia" w:ascii="宋体" w:hAnsi="宋体"/>
          <w:b w:val="0"/>
          <w:bCs/>
          <w:sz w:val="24"/>
        </w:rPr>
      </w:pPr>
    </w:p>
    <w:p w14:paraId="41DF5156">
      <w:pPr>
        <w:pStyle w:val="9"/>
        <w:autoSpaceDE w:val="0"/>
        <w:autoSpaceDN w:val="0"/>
        <w:spacing w:before="0" w:beforeAutospacing="0" w:after="0" w:afterAutospacing="0" w:line="360" w:lineRule="auto"/>
        <w:jc w:val="both"/>
        <w:rPr>
          <w:rFonts w:hint="eastAsia"/>
          <w:b w:val="0"/>
          <w:bCs/>
          <w:sz w:val="24"/>
          <w:lang w:val="en-US" w:eastAsia="zh-CN"/>
        </w:rPr>
      </w:pPr>
      <w:r>
        <w:rPr>
          <w:rFonts w:hint="eastAsia"/>
          <w:b w:val="0"/>
          <w:bCs/>
          <w:sz w:val="24"/>
          <w:lang w:val="en-US" w:eastAsia="zh-CN"/>
        </w:rPr>
        <w:t>来源：中国证监会</w:t>
      </w:r>
    </w:p>
    <w:p w14:paraId="75DEC9DC">
      <w:pPr>
        <w:pStyle w:val="9"/>
        <w:autoSpaceDE w:val="0"/>
        <w:autoSpaceDN w:val="0"/>
        <w:spacing w:before="0" w:beforeAutospacing="0" w:after="0" w:afterAutospacing="0" w:line="360" w:lineRule="auto"/>
        <w:jc w:val="both"/>
        <w:rPr>
          <w:rFonts w:hint="eastAsia"/>
          <w:b w:val="0"/>
          <w:bCs/>
          <w:sz w:val="24"/>
          <w:lang w:val="en-US" w:eastAsia="zh-CN"/>
        </w:rPr>
      </w:pPr>
      <w:r>
        <w:rPr>
          <w:rFonts w:hint="eastAsia"/>
          <w:b w:val="0"/>
          <w:bCs/>
          <w:sz w:val="24"/>
          <w:lang w:val="en-US" w:eastAsia="zh-CN"/>
        </w:rPr>
        <w:t>链接：</w:t>
      </w:r>
      <w:r>
        <w:rPr>
          <w:rFonts w:hint="eastAsia"/>
          <w:b w:val="0"/>
          <w:bCs/>
          <w:color w:val="auto"/>
          <w:sz w:val="24"/>
          <w:u w:val="none"/>
          <w:lang w:val="en-US" w:eastAsia="zh-CN"/>
        </w:rPr>
        <w:t>http://www.csrc.gov.cn/csrc/c100028/c7557783/content.shtml</w:t>
      </w:r>
    </w:p>
    <w:p w14:paraId="4289EFCF">
      <w:pPr>
        <w:pStyle w:val="9"/>
        <w:autoSpaceDE w:val="0"/>
        <w:autoSpaceDN w:val="0"/>
        <w:spacing w:before="0" w:beforeAutospacing="0" w:after="0" w:afterAutospacing="0" w:line="360" w:lineRule="auto"/>
        <w:jc w:val="both"/>
        <w:rPr>
          <w:rFonts w:hint="default"/>
          <w:b w:val="0"/>
          <w:bCs/>
          <w:sz w:val="24"/>
          <w:lang w:val="en-US" w:eastAsia="zh-CN"/>
        </w:rPr>
      </w:pPr>
      <w:r>
        <w:rPr>
          <w:rFonts w:hint="eastAsia"/>
          <w:b w:val="0"/>
          <w:bCs/>
          <w:sz w:val="24"/>
          <w:lang w:val="en-US" w:eastAsia="zh-CN"/>
        </w:rPr>
        <w:t xml:space="preserve">      http://www.csrc.gov.cn/csrc/c100028/c7557785/content.shtml</w:t>
      </w:r>
    </w:p>
    <w:p w14:paraId="602AEDCC">
      <w:pPr>
        <w:widowControl/>
        <w:jc w:val="left"/>
        <w:rPr>
          <w:rFonts w:hint="eastAsia" w:ascii="simsun,&quot;times new roman&quot;" w:hAnsi="simsun,&quot;times new roman&quot;" w:cs="宋体"/>
          <w:color w:val="000000"/>
          <w:kern w:val="0"/>
          <w:sz w:val="22"/>
        </w:rPr>
      </w:pPr>
    </w:p>
    <w:sectPr>
      <w:headerReference r:id="rId3" w:type="default"/>
      <w:footerReference r:id="rId4" w:type="default"/>
      <w:pgSz w:w="11906" w:h="16838"/>
      <w:pgMar w:top="1440" w:right="1134" w:bottom="1440"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modern"/>
    <w:pitch w:val="default"/>
    <w:sig w:usb0="800002BF" w:usb1="38CF7CFA" w:usb2="00000016" w:usb3="00000000" w:csb0="00040001" w:csb1="00000000"/>
  </w:font>
  <w:font w:name="simsun,&quot;times new roman&quo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rPr>
      <w:id w:val="-1513603191"/>
      <w:docPartObj>
        <w:docPartGallery w:val="AutoText"/>
      </w:docPartObj>
    </w:sdtPr>
    <w:sdtEndPr>
      <w:rPr>
        <w:rFonts w:asciiTheme="majorEastAsia" w:hAnsiTheme="majorEastAsia" w:eastAsiaTheme="majorEastAsia"/>
      </w:rPr>
    </w:sdtEndPr>
    <w:sdtContent>
      <w:p w14:paraId="19C5CB61">
        <w:pPr>
          <w:pStyle w:val="5"/>
          <w:jc w:val="center"/>
          <w:rPr>
            <w:rFonts w:asciiTheme="majorEastAsia" w:hAnsiTheme="majorEastAsia" w:eastAsiaTheme="majorEastAsia"/>
          </w:rPr>
        </w:pPr>
        <w:r>
          <w:rPr>
            <w:rFonts w:asciiTheme="majorEastAsia" w:hAnsiTheme="majorEastAsia" w:eastAsiaTheme="majorEastAsia"/>
          </w:rPr>
          <w:fldChar w:fldCharType="begin"/>
        </w:r>
        <w:r>
          <w:rPr>
            <w:rFonts w:asciiTheme="majorEastAsia" w:hAnsiTheme="majorEastAsia" w:eastAsiaTheme="majorEastAsia"/>
          </w:rPr>
          <w:instrText xml:space="preserve">PAGE   \* MERGEFORMAT</w:instrText>
        </w:r>
        <w:r>
          <w:rPr>
            <w:rFonts w:asciiTheme="majorEastAsia" w:hAnsiTheme="majorEastAsia" w:eastAsiaTheme="majorEastAsia"/>
          </w:rPr>
          <w:fldChar w:fldCharType="separate"/>
        </w:r>
        <w:r>
          <w:rPr>
            <w:rFonts w:asciiTheme="majorEastAsia" w:hAnsiTheme="majorEastAsia" w:eastAsiaTheme="majorEastAsia"/>
            <w:lang w:val="zh-CN"/>
          </w:rPr>
          <w:t>6</w:t>
        </w:r>
        <w:r>
          <w:rPr>
            <w:rFonts w:asciiTheme="majorEastAsia" w:hAnsiTheme="majorEastAsia" w:eastAsiaTheme="majorEastAsia"/>
          </w:rPr>
          <w:fldChar w:fldCharType="end"/>
        </w:r>
      </w:p>
    </w:sdtContent>
  </w:sdt>
  <w:p w14:paraId="692977FF">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4F39E">
    <w:pPr>
      <w:pStyle w:val="6"/>
      <w:pBdr>
        <w:bottom w:val="none" w:color="auto" w:sz="0" w:space="0"/>
      </w:pBdr>
      <w:rPr>
        <w:rFonts w:asciiTheme="majorEastAsia" w:hAnsiTheme="majorEastAsia" w:eastAsia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mYzNWVkYTQ3MTIwOWJmMTQ5NmI4YmE2ZjhlNzI1ZWMifQ=="/>
  </w:docVars>
  <w:rsids>
    <w:rsidRoot w:val="009D5584"/>
    <w:rsid w:val="00003A5B"/>
    <w:rsid w:val="00003BCC"/>
    <w:rsid w:val="000061F6"/>
    <w:rsid w:val="000067C0"/>
    <w:rsid w:val="00007C36"/>
    <w:rsid w:val="00013FC1"/>
    <w:rsid w:val="000154A4"/>
    <w:rsid w:val="000159E6"/>
    <w:rsid w:val="00017E9C"/>
    <w:rsid w:val="000269F2"/>
    <w:rsid w:val="0002717D"/>
    <w:rsid w:val="00033536"/>
    <w:rsid w:val="00034C53"/>
    <w:rsid w:val="00035509"/>
    <w:rsid w:val="000367DD"/>
    <w:rsid w:val="00036951"/>
    <w:rsid w:val="00043959"/>
    <w:rsid w:val="00043EFD"/>
    <w:rsid w:val="000527B2"/>
    <w:rsid w:val="00052D24"/>
    <w:rsid w:val="00065515"/>
    <w:rsid w:val="00072D93"/>
    <w:rsid w:val="0007750C"/>
    <w:rsid w:val="00083A0C"/>
    <w:rsid w:val="0008409B"/>
    <w:rsid w:val="00086261"/>
    <w:rsid w:val="00086349"/>
    <w:rsid w:val="000A5772"/>
    <w:rsid w:val="000A5A23"/>
    <w:rsid w:val="000B1EE9"/>
    <w:rsid w:val="000B5F3D"/>
    <w:rsid w:val="000B6C8C"/>
    <w:rsid w:val="000C1906"/>
    <w:rsid w:val="000C2B55"/>
    <w:rsid w:val="000C3318"/>
    <w:rsid w:val="000D2CA2"/>
    <w:rsid w:val="000E39BA"/>
    <w:rsid w:val="000E55AD"/>
    <w:rsid w:val="000E7C26"/>
    <w:rsid w:val="000F0969"/>
    <w:rsid w:val="000F10D5"/>
    <w:rsid w:val="000F17D6"/>
    <w:rsid w:val="000F5DAD"/>
    <w:rsid w:val="000F6CBE"/>
    <w:rsid w:val="00102D70"/>
    <w:rsid w:val="001048ED"/>
    <w:rsid w:val="00106083"/>
    <w:rsid w:val="00106BB6"/>
    <w:rsid w:val="001074CB"/>
    <w:rsid w:val="001123A8"/>
    <w:rsid w:val="001175C2"/>
    <w:rsid w:val="00120DDB"/>
    <w:rsid w:val="00120FF0"/>
    <w:rsid w:val="001212EA"/>
    <w:rsid w:val="001220AA"/>
    <w:rsid w:val="001250FB"/>
    <w:rsid w:val="00125DE4"/>
    <w:rsid w:val="00126A2C"/>
    <w:rsid w:val="00127446"/>
    <w:rsid w:val="001403DC"/>
    <w:rsid w:val="00142B70"/>
    <w:rsid w:val="00150CE1"/>
    <w:rsid w:val="001511C7"/>
    <w:rsid w:val="00151B8D"/>
    <w:rsid w:val="0015202B"/>
    <w:rsid w:val="00152428"/>
    <w:rsid w:val="0015289B"/>
    <w:rsid w:val="001615C8"/>
    <w:rsid w:val="00161B9C"/>
    <w:rsid w:val="00162738"/>
    <w:rsid w:val="0016284D"/>
    <w:rsid w:val="00163EA7"/>
    <w:rsid w:val="0016407D"/>
    <w:rsid w:val="001701C2"/>
    <w:rsid w:val="00172FB2"/>
    <w:rsid w:val="00176895"/>
    <w:rsid w:val="00181A58"/>
    <w:rsid w:val="0018442A"/>
    <w:rsid w:val="00184B75"/>
    <w:rsid w:val="001856F4"/>
    <w:rsid w:val="00187271"/>
    <w:rsid w:val="001970B3"/>
    <w:rsid w:val="001A027F"/>
    <w:rsid w:val="001A0D5F"/>
    <w:rsid w:val="001A6806"/>
    <w:rsid w:val="001B5CEC"/>
    <w:rsid w:val="001B76C0"/>
    <w:rsid w:val="001B7DC0"/>
    <w:rsid w:val="001C19B5"/>
    <w:rsid w:val="001C214C"/>
    <w:rsid w:val="001C2CBC"/>
    <w:rsid w:val="001C58BD"/>
    <w:rsid w:val="001C6E4E"/>
    <w:rsid w:val="001D476D"/>
    <w:rsid w:val="001D6A07"/>
    <w:rsid w:val="001D6FBE"/>
    <w:rsid w:val="001E020F"/>
    <w:rsid w:val="001E0C73"/>
    <w:rsid w:val="001E3361"/>
    <w:rsid w:val="001E5A88"/>
    <w:rsid w:val="001E6982"/>
    <w:rsid w:val="00203A6E"/>
    <w:rsid w:val="0020728D"/>
    <w:rsid w:val="0021207C"/>
    <w:rsid w:val="00212934"/>
    <w:rsid w:val="002139EF"/>
    <w:rsid w:val="0022049E"/>
    <w:rsid w:val="00235828"/>
    <w:rsid w:val="00237103"/>
    <w:rsid w:val="002427A0"/>
    <w:rsid w:val="002439A2"/>
    <w:rsid w:val="0025045E"/>
    <w:rsid w:val="00250A27"/>
    <w:rsid w:val="00251185"/>
    <w:rsid w:val="00256AE7"/>
    <w:rsid w:val="002729B1"/>
    <w:rsid w:val="00276E99"/>
    <w:rsid w:val="002808A2"/>
    <w:rsid w:val="00285739"/>
    <w:rsid w:val="002910CA"/>
    <w:rsid w:val="00291497"/>
    <w:rsid w:val="0029317D"/>
    <w:rsid w:val="002950B6"/>
    <w:rsid w:val="002961FC"/>
    <w:rsid w:val="002A392B"/>
    <w:rsid w:val="002B1763"/>
    <w:rsid w:val="002B4D4E"/>
    <w:rsid w:val="002B65DD"/>
    <w:rsid w:val="002C1A2E"/>
    <w:rsid w:val="002C2BCE"/>
    <w:rsid w:val="002C354E"/>
    <w:rsid w:val="002C503B"/>
    <w:rsid w:val="002C7526"/>
    <w:rsid w:val="002C7D91"/>
    <w:rsid w:val="002D7774"/>
    <w:rsid w:val="002E2B9C"/>
    <w:rsid w:val="002E309F"/>
    <w:rsid w:val="002E31F8"/>
    <w:rsid w:val="002E5CAF"/>
    <w:rsid w:val="002F47D4"/>
    <w:rsid w:val="002F5B0F"/>
    <w:rsid w:val="00302761"/>
    <w:rsid w:val="00302AFA"/>
    <w:rsid w:val="00310D8C"/>
    <w:rsid w:val="00317691"/>
    <w:rsid w:val="00324973"/>
    <w:rsid w:val="00336EBD"/>
    <w:rsid w:val="00347FC0"/>
    <w:rsid w:val="003535B1"/>
    <w:rsid w:val="00354FD0"/>
    <w:rsid w:val="0036184A"/>
    <w:rsid w:val="00361990"/>
    <w:rsid w:val="00370436"/>
    <w:rsid w:val="00376B81"/>
    <w:rsid w:val="00380CD0"/>
    <w:rsid w:val="00381CA3"/>
    <w:rsid w:val="003821B3"/>
    <w:rsid w:val="00386CFF"/>
    <w:rsid w:val="00396F85"/>
    <w:rsid w:val="003A33B8"/>
    <w:rsid w:val="003A42A8"/>
    <w:rsid w:val="003A685A"/>
    <w:rsid w:val="003B5D4A"/>
    <w:rsid w:val="003C1628"/>
    <w:rsid w:val="003C2049"/>
    <w:rsid w:val="003C4A97"/>
    <w:rsid w:val="003C4F08"/>
    <w:rsid w:val="003C51CF"/>
    <w:rsid w:val="003D211C"/>
    <w:rsid w:val="003D31F9"/>
    <w:rsid w:val="003D4A8B"/>
    <w:rsid w:val="003E03CC"/>
    <w:rsid w:val="003E0FB8"/>
    <w:rsid w:val="003E311C"/>
    <w:rsid w:val="003E7144"/>
    <w:rsid w:val="003F0065"/>
    <w:rsid w:val="003F0561"/>
    <w:rsid w:val="003F64C6"/>
    <w:rsid w:val="004006D5"/>
    <w:rsid w:val="004079F3"/>
    <w:rsid w:val="00412B0C"/>
    <w:rsid w:val="00413558"/>
    <w:rsid w:val="004159CF"/>
    <w:rsid w:val="004221B2"/>
    <w:rsid w:val="004241F6"/>
    <w:rsid w:val="0042678D"/>
    <w:rsid w:val="00432780"/>
    <w:rsid w:val="004363C7"/>
    <w:rsid w:val="0045198E"/>
    <w:rsid w:val="0045225F"/>
    <w:rsid w:val="00462EA0"/>
    <w:rsid w:val="0046303B"/>
    <w:rsid w:val="00464604"/>
    <w:rsid w:val="00466568"/>
    <w:rsid w:val="00466CD3"/>
    <w:rsid w:val="00470A62"/>
    <w:rsid w:val="00480345"/>
    <w:rsid w:val="0048283D"/>
    <w:rsid w:val="004828B0"/>
    <w:rsid w:val="00485DBB"/>
    <w:rsid w:val="004949AC"/>
    <w:rsid w:val="00495BFD"/>
    <w:rsid w:val="00495E9A"/>
    <w:rsid w:val="00496621"/>
    <w:rsid w:val="00497D4E"/>
    <w:rsid w:val="004A7CD1"/>
    <w:rsid w:val="004B688D"/>
    <w:rsid w:val="004C2F45"/>
    <w:rsid w:val="004C3CA0"/>
    <w:rsid w:val="004C74D3"/>
    <w:rsid w:val="004D50E9"/>
    <w:rsid w:val="004D5666"/>
    <w:rsid w:val="004E067D"/>
    <w:rsid w:val="004E2CDB"/>
    <w:rsid w:val="004E76E5"/>
    <w:rsid w:val="004F1EE9"/>
    <w:rsid w:val="00500AB9"/>
    <w:rsid w:val="00500C04"/>
    <w:rsid w:val="0051048A"/>
    <w:rsid w:val="005117E5"/>
    <w:rsid w:val="00512F4D"/>
    <w:rsid w:val="00514A58"/>
    <w:rsid w:val="00517E1D"/>
    <w:rsid w:val="00527013"/>
    <w:rsid w:val="005314FE"/>
    <w:rsid w:val="005326B1"/>
    <w:rsid w:val="00533AB2"/>
    <w:rsid w:val="005370AD"/>
    <w:rsid w:val="005370FA"/>
    <w:rsid w:val="00545F7B"/>
    <w:rsid w:val="00546C11"/>
    <w:rsid w:val="00546F2C"/>
    <w:rsid w:val="00550BA1"/>
    <w:rsid w:val="005517E1"/>
    <w:rsid w:val="00551D27"/>
    <w:rsid w:val="00555A78"/>
    <w:rsid w:val="00557AB6"/>
    <w:rsid w:val="005649C1"/>
    <w:rsid w:val="00571BF5"/>
    <w:rsid w:val="00573970"/>
    <w:rsid w:val="005960AF"/>
    <w:rsid w:val="00597449"/>
    <w:rsid w:val="005A07ED"/>
    <w:rsid w:val="005A13C0"/>
    <w:rsid w:val="005A5911"/>
    <w:rsid w:val="005A7055"/>
    <w:rsid w:val="005A767C"/>
    <w:rsid w:val="005B08DA"/>
    <w:rsid w:val="005B1B18"/>
    <w:rsid w:val="005B6855"/>
    <w:rsid w:val="005C1DA3"/>
    <w:rsid w:val="005C2BCC"/>
    <w:rsid w:val="005C2BDC"/>
    <w:rsid w:val="005C59F0"/>
    <w:rsid w:val="005C5E09"/>
    <w:rsid w:val="005D2836"/>
    <w:rsid w:val="005D555D"/>
    <w:rsid w:val="005E0CE0"/>
    <w:rsid w:val="005E4913"/>
    <w:rsid w:val="005E4A26"/>
    <w:rsid w:val="005E4FCE"/>
    <w:rsid w:val="005E555B"/>
    <w:rsid w:val="005E6107"/>
    <w:rsid w:val="005F16DE"/>
    <w:rsid w:val="005F21A2"/>
    <w:rsid w:val="00600BB4"/>
    <w:rsid w:val="00607E35"/>
    <w:rsid w:val="00613776"/>
    <w:rsid w:val="00615252"/>
    <w:rsid w:val="006204EE"/>
    <w:rsid w:val="00624C39"/>
    <w:rsid w:val="00625B45"/>
    <w:rsid w:val="0062605E"/>
    <w:rsid w:val="00627ABC"/>
    <w:rsid w:val="006320E8"/>
    <w:rsid w:val="00644D59"/>
    <w:rsid w:val="00647467"/>
    <w:rsid w:val="00647856"/>
    <w:rsid w:val="0065044D"/>
    <w:rsid w:val="0065209E"/>
    <w:rsid w:val="00655504"/>
    <w:rsid w:val="0066000F"/>
    <w:rsid w:val="006653CB"/>
    <w:rsid w:val="006708EF"/>
    <w:rsid w:val="00670F2E"/>
    <w:rsid w:val="0067178A"/>
    <w:rsid w:val="00674AFF"/>
    <w:rsid w:val="00676580"/>
    <w:rsid w:val="00676F01"/>
    <w:rsid w:val="00682DD7"/>
    <w:rsid w:val="00686F67"/>
    <w:rsid w:val="006906CD"/>
    <w:rsid w:val="00691C7F"/>
    <w:rsid w:val="006925CE"/>
    <w:rsid w:val="00692F62"/>
    <w:rsid w:val="006966B5"/>
    <w:rsid w:val="006978EC"/>
    <w:rsid w:val="006B0D1A"/>
    <w:rsid w:val="006B113C"/>
    <w:rsid w:val="006C2A96"/>
    <w:rsid w:val="006C39D3"/>
    <w:rsid w:val="006C4BC0"/>
    <w:rsid w:val="006C5ADA"/>
    <w:rsid w:val="006D0C2E"/>
    <w:rsid w:val="006D4B3F"/>
    <w:rsid w:val="006D6CCB"/>
    <w:rsid w:val="006E5BA3"/>
    <w:rsid w:val="00701B99"/>
    <w:rsid w:val="00702DA9"/>
    <w:rsid w:val="007236FE"/>
    <w:rsid w:val="0073015F"/>
    <w:rsid w:val="00731516"/>
    <w:rsid w:val="00732A52"/>
    <w:rsid w:val="00743AF1"/>
    <w:rsid w:val="00745BF0"/>
    <w:rsid w:val="00751019"/>
    <w:rsid w:val="00756B7E"/>
    <w:rsid w:val="0076690A"/>
    <w:rsid w:val="00775194"/>
    <w:rsid w:val="007834CC"/>
    <w:rsid w:val="0079126B"/>
    <w:rsid w:val="007934CD"/>
    <w:rsid w:val="0079709C"/>
    <w:rsid w:val="007971D1"/>
    <w:rsid w:val="007A2EED"/>
    <w:rsid w:val="007A3D46"/>
    <w:rsid w:val="007C6AE8"/>
    <w:rsid w:val="007D1828"/>
    <w:rsid w:val="007D4FF6"/>
    <w:rsid w:val="007D51EB"/>
    <w:rsid w:val="007D586B"/>
    <w:rsid w:val="007D67CB"/>
    <w:rsid w:val="007E2BE1"/>
    <w:rsid w:val="007E4037"/>
    <w:rsid w:val="007E5FEB"/>
    <w:rsid w:val="007F3EE3"/>
    <w:rsid w:val="007F416E"/>
    <w:rsid w:val="007F7840"/>
    <w:rsid w:val="00802E41"/>
    <w:rsid w:val="008031E9"/>
    <w:rsid w:val="008039CB"/>
    <w:rsid w:val="0080596A"/>
    <w:rsid w:val="00807CAF"/>
    <w:rsid w:val="00812689"/>
    <w:rsid w:val="00814823"/>
    <w:rsid w:val="008160CC"/>
    <w:rsid w:val="00816FCA"/>
    <w:rsid w:val="008177C6"/>
    <w:rsid w:val="00832B08"/>
    <w:rsid w:val="00843BF9"/>
    <w:rsid w:val="00843E58"/>
    <w:rsid w:val="008448F6"/>
    <w:rsid w:val="008471E3"/>
    <w:rsid w:val="008557BD"/>
    <w:rsid w:val="0085701D"/>
    <w:rsid w:val="008573FE"/>
    <w:rsid w:val="00857D81"/>
    <w:rsid w:val="00860CBB"/>
    <w:rsid w:val="00861BF3"/>
    <w:rsid w:val="00862972"/>
    <w:rsid w:val="00863FC2"/>
    <w:rsid w:val="008654ED"/>
    <w:rsid w:val="00871037"/>
    <w:rsid w:val="0087242A"/>
    <w:rsid w:val="0087277E"/>
    <w:rsid w:val="00872B9B"/>
    <w:rsid w:val="008759E7"/>
    <w:rsid w:val="00885676"/>
    <w:rsid w:val="008909F8"/>
    <w:rsid w:val="008957BD"/>
    <w:rsid w:val="008A6CEF"/>
    <w:rsid w:val="008B0897"/>
    <w:rsid w:val="008B10F4"/>
    <w:rsid w:val="008B64FE"/>
    <w:rsid w:val="008B666C"/>
    <w:rsid w:val="008C04C8"/>
    <w:rsid w:val="008D0F4D"/>
    <w:rsid w:val="008D16C1"/>
    <w:rsid w:val="008E0672"/>
    <w:rsid w:val="008E0F77"/>
    <w:rsid w:val="008E1329"/>
    <w:rsid w:val="008E35A2"/>
    <w:rsid w:val="008E6028"/>
    <w:rsid w:val="008E7747"/>
    <w:rsid w:val="008F16E7"/>
    <w:rsid w:val="008F4512"/>
    <w:rsid w:val="009023F4"/>
    <w:rsid w:val="0090336A"/>
    <w:rsid w:val="009066A2"/>
    <w:rsid w:val="00911B5D"/>
    <w:rsid w:val="0091533D"/>
    <w:rsid w:val="00916135"/>
    <w:rsid w:val="00920FE2"/>
    <w:rsid w:val="009210F1"/>
    <w:rsid w:val="00921CF7"/>
    <w:rsid w:val="00922B10"/>
    <w:rsid w:val="00923C59"/>
    <w:rsid w:val="009311E5"/>
    <w:rsid w:val="00934BCC"/>
    <w:rsid w:val="0093516C"/>
    <w:rsid w:val="009376E7"/>
    <w:rsid w:val="00937994"/>
    <w:rsid w:val="0094145F"/>
    <w:rsid w:val="009448D7"/>
    <w:rsid w:val="00944E0A"/>
    <w:rsid w:val="009456D4"/>
    <w:rsid w:val="00947575"/>
    <w:rsid w:val="00953245"/>
    <w:rsid w:val="00953516"/>
    <w:rsid w:val="009538E2"/>
    <w:rsid w:val="00954A5A"/>
    <w:rsid w:val="009555EE"/>
    <w:rsid w:val="00960374"/>
    <w:rsid w:val="009620D2"/>
    <w:rsid w:val="0096448A"/>
    <w:rsid w:val="00967E46"/>
    <w:rsid w:val="009705D5"/>
    <w:rsid w:val="00972289"/>
    <w:rsid w:val="00973E57"/>
    <w:rsid w:val="00977FEE"/>
    <w:rsid w:val="00982B71"/>
    <w:rsid w:val="009833A1"/>
    <w:rsid w:val="009916E3"/>
    <w:rsid w:val="009948F5"/>
    <w:rsid w:val="009A3A27"/>
    <w:rsid w:val="009B0607"/>
    <w:rsid w:val="009B75EB"/>
    <w:rsid w:val="009D5584"/>
    <w:rsid w:val="009E4BB7"/>
    <w:rsid w:val="009F0B82"/>
    <w:rsid w:val="009F34A7"/>
    <w:rsid w:val="009F6952"/>
    <w:rsid w:val="00A019E5"/>
    <w:rsid w:val="00A03B33"/>
    <w:rsid w:val="00A053D9"/>
    <w:rsid w:val="00A05D7C"/>
    <w:rsid w:val="00A06CDB"/>
    <w:rsid w:val="00A06F32"/>
    <w:rsid w:val="00A15452"/>
    <w:rsid w:val="00A2399F"/>
    <w:rsid w:val="00A274B5"/>
    <w:rsid w:val="00A344FB"/>
    <w:rsid w:val="00A34E9D"/>
    <w:rsid w:val="00A358F6"/>
    <w:rsid w:val="00A374DA"/>
    <w:rsid w:val="00A376E0"/>
    <w:rsid w:val="00A403D5"/>
    <w:rsid w:val="00A441EE"/>
    <w:rsid w:val="00A4750B"/>
    <w:rsid w:val="00A5019C"/>
    <w:rsid w:val="00A61A79"/>
    <w:rsid w:val="00A63990"/>
    <w:rsid w:val="00A826A1"/>
    <w:rsid w:val="00A82CF9"/>
    <w:rsid w:val="00A843DE"/>
    <w:rsid w:val="00A87756"/>
    <w:rsid w:val="00A921E7"/>
    <w:rsid w:val="00A9519E"/>
    <w:rsid w:val="00AA06D4"/>
    <w:rsid w:val="00AA1E5D"/>
    <w:rsid w:val="00AA2AC0"/>
    <w:rsid w:val="00AA3C94"/>
    <w:rsid w:val="00AA5934"/>
    <w:rsid w:val="00AA5A55"/>
    <w:rsid w:val="00AA6B66"/>
    <w:rsid w:val="00AB0B35"/>
    <w:rsid w:val="00AB6BF2"/>
    <w:rsid w:val="00AE3F53"/>
    <w:rsid w:val="00AE5A95"/>
    <w:rsid w:val="00AF1D26"/>
    <w:rsid w:val="00AF3C9E"/>
    <w:rsid w:val="00AF3F2F"/>
    <w:rsid w:val="00AF4D02"/>
    <w:rsid w:val="00AF7E0A"/>
    <w:rsid w:val="00B021C5"/>
    <w:rsid w:val="00B02EF0"/>
    <w:rsid w:val="00B039DC"/>
    <w:rsid w:val="00B04C2A"/>
    <w:rsid w:val="00B06B0E"/>
    <w:rsid w:val="00B137F3"/>
    <w:rsid w:val="00B20812"/>
    <w:rsid w:val="00B24149"/>
    <w:rsid w:val="00B2464F"/>
    <w:rsid w:val="00B26A0B"/>
    <w:rsid w:val="00B271E0"/>
    <w:rsid w:val="00B2747D"/>
    <w:rsid w:val="00B32ABB"/>
    <w:rsid w:val="00B357B4"/>
    <w:rsid w:val="00B43D1F"/>
    <w:rsid w:val="00B51589"/>
    <w:rsid w:val="00B5270C"/>
    <w:rsid w:val="00B52C1D"/>
    <w:rsid w:val="00B5461C"/>
    <w:rsid w:val="00B5464E"/>
    <w:rsid w:val="00B55606"/>
    <w:rsid w:val="00B61CA6"/>
    <w:rsid w:val="00B72E2D"/>
    <w:rsid w:val="00B744C7"/>
    <w:rsid w:val="00B75792"/>
    <w:rsid w:val="00B84A60"/>
    <w:rsid w:val="00B87226"/>
    <w:rsid w:val="00B87ABE"/>
    <w:rsid w:val="00B917D6"/>
    <w:rsid w:val="00B93BE8"/>
    <w:rsid w:val="00BA237D"/>
    <w:rsid w:val="00BA3448"/>
    <w:rsid w:val="00BA7CD7"/>
    <w:rsid w:val="00BB2AF7"/>
    <w:rsid w:val="00BB6379"/>
    <w:rsid w:val="00BB6CA2"/>
    <w:rsid w:val="00BB7E97"/>
    <w:rsid w:val="00BC0499"/>
    <w:rsid w:val="00BC161A"/>
    <w:rsid w:val="00BC1996"/>
    <w:rsid w:val="00BC1C3B"/>
    <w:rsid w:val="00BC1DFF"/>
    <w:rsid w:val="00BC33FC"/>
    <w:rsid w:val="00BC5274"/>
    <w:rsid w:val="00BC768B"/>
    <w:rsid w:val="00BD3375"/>
    <w:rsid w:val="00BD37AA"/>
    <w:rsid w:val="00BD7A4C"/>
    <w:rsid w:val="00BE15AD"/>
    <w:rsid w:val="00BE1BA6"/>
    <w:rsid w:val="00BE458B"/>
    <w:rsid w:val="00BF0114"/>
    <w:rsid w:val="00C03E20"/>
    <w:rsid w:val="00C10E58"/>
    <w:rsid w:val="00C10F60"/>
    <w:rsid w:val="00C310A1"/>
    <w:rsid w:val="00C3382A"/>
    <w:rsid w:val="00C358A4"/>
    <w:rsid w:val="00C35CB7"/>
    <w:rsid w:val="00C40027"/>
    <w:rsid w:val="00C41A76"/>
    <w:rsid w:val="00C43C99"/>
    <w:rsid w:val="00C46056"/>
    <w:rsid w:val="00C55E87"/>
    <w:rsid w:val="00C57F7D"/>
    <w:rsid w:val="00C6552E"/>
    <w:rsid w:val="00C66BF0"/>
    <w:rsid w:val="00C70C24"/>
    <w:rsid w:val="00C74419"/>
    <w:rsid w:val="00C74D0C"/>
    <w:rsid w:val="00C7682E"/>
    <w:rsid w:val="00C818E6"/>
    <w:rsid w:val="00C82837"/>
    <w:rsid w:val="00C85D2D"/>
    <w:rsid w:val="00C8652B"/>
    <w:rsid w:val="00C91307"/>
    <w:rsid w:val="00C93CF5"/>
    <w:rsid w:val="00C93E31"/>
    <w:rsid w:val="00C93ED7"/>
    <w:rsid w:val="00C94347"/>
    <w:rsid w:val="00C95694"/>
    <w:rsid w:val="00CA4B32"/>
    <w:rsid w:val="00CA54DA"/>
    <w:rsid w:val="00CB0086"/>
    <w:rsid w:val="00CB4D1A"/>
    <w:rsid w:val="00CC4D49"/>
    <w:rsid w:val="00CC510E"/>
    <w:rsid w:val="00CC73A1"/>
    <w:rsid w:val="00CC7F49"/>
    <w:rsid w:val="00CD0EDD"/>
    <w:rsid w:val="00CD2688"/>
    <w:rsid w:val="00CD45D6"/>
    <w:rsid w:val="00CE00B0"/>
    <w:rsid w:val="00CE0C80"/>
    <w:rsid w:val="00CE1765"/>
    <w:rsid w:val="00CE5C57"/>
    <w:rsid w:val="00CF0176"/>
    <w:rsid w:val="00D01002"/>
    <w:rsid w:val="00D01080"/>
    <w:rsid w:val="00D01DB4"/>
    <w:rsid w:val="00D02E1C"/>
    <w:rsid w:val="00D03612"/>
    <w:rsid w:val="00D04ECE"/>
    <w:rsid w:val="00D070B5"/>
    <w:rsid w:val="00D07122"/>
    <w:rsid w:val="00D07F9F"/>
    <w:rsid w:val="00D11ED9"/>
    <w:rsid w:val="00D14CCB"/>
    <w:rsid w:val="00D17C4E"/>
    <w:rsid w:val="00D21053"/>
    <w:rsid w:val="00D211B5"/>
    <w:rsid w:val="00D215DC"/>
    <w:rsid w:val="00D27393"/>
    <w:rsid w:val="00D35D65"/>
    <w:rsid w:val="00D3774E"/>
    <w:rsid w:val="00D414A1"/>
    <w:rsid w:val="00D42241"/>
    <w:rsid w:val="00D439C6"/>
    <w:rsid w:val="00D53A30"/>
    <w:rsid w:val="00D541BD"/>
    <w:rsid w:val="00D55BE7"/>
    <w:rsid w:val="00D565E8"/>
    <w:rsid w:val="00D63D28"/>
    <w:rsid w:val="00D6459A"/>
    <w:rsid w:val="00D7046B"/>
    <w:rsid w:val="00D726AE"/>
    <w:rsid w:val="00D7312F"/>
    <w:rsid w:val="00D76009"/>
    <w:rsid w:val="00D76E49"/>
    <w:rsid w:val="00D779AF"/>
    <w:rsid w:val="00D916AA"/>
    <w:rsid w:val="00D920B9"/>
    <w:rsid w:val="00D9221F"/>
    <w:rsid w:val="00D963BA"/>
    <w:rsid w:val="00DA17F7"/>
    <w:rsid w:val="00DA5199"/>
    <w:rsid w:val="00DB106E"/>
    <w:rsid w:val="00DB4CBB"/>
    <w:rsid w:val="00DC0E19"/>
    <w:rsid w:val="00DC1489"/>
    <w:rsid w:val="00DC7641"/>
    <w:rsid w:val="00DD3F1B"/>
    <w:rsid w:val="00DD4C02"/>
    <w:rsid w:val="00DE0FAB"/>
    <w:rsid w:val="00DE2047"/>
    <w:rsid w:val="00DE3705"/>
    <w:rsid w:val="00DE3BD1"/>
    <w:rsid w:val="00DE44DC"/>
    <w:rsid w:val="00DE4A4A"/>
    <w:rsid w:val="00DE7911"/>
    <w:rsid w:val="00DF24D4"/>
    <w:rsid w:val="00DF2993"/>
    <w:rsid w:val="00DF2C24"/>
    <w:rsid w:val="00DF3FCE"/>
    <w:rsid w:val="00DF5151"/>
    <w:rsid w:val="00DF567D"/>
    <w:rsid w:val="00DF6CDE"/>
    <w:rsid w:val="00E01783"/>
    <w:rsid w:val="00E017F5"/>
    <w:rsid w:val="00E05B8B"/>
    <w:rsid w:val="00E05CAE"/>
    <w:rsid w:val="00E113D7"/>
    <w:rsid w:val="00E14A30"/>
    <w:rsid w:val="00E1565A"/>
    <w:rsid w:val="00E215CF"/>
    <w:rsid w:val="00E2314E"/>
    <w:rsid w:val="00E2334E"/>
    <w:rsid w:val="00E273E3"/>
    <w:rsid w:val="00E2749A"/>
    <w:rsid w:val="00E27FFE"/>
    <w:rsid w:val="00E421B2"/>
    <w:rsid w:val="00E45A59"/>
    <w:rsid w:val="00E463A2"/>
    <w:rsid w:val="00E516D1"/>
    <w:rsid w:val="00E52F81"/>
    <w:rsid w:val="00E530AB"/>
    <w:rsid w:val="00E6067E"/>
    <w:rsid w:val="00E6698C"/>
    <w:rsid w:val="00E729F1"/>
    <w:rsid w:val="00E77F57"/>
    <w:rsid w:val="00E85719"/>
    <w:rsid w:val="00E87EEC"/>
    <w:rsid w:val="00E903AE"/>
    <w:rsid w:val="00E90CCB"/>
    <w:rsid w:val="00E91166"/>
    <w:rsid w:val="00EA09AA"/>
    <w:rsid w:val="00EA2ACE"/>
    <w:rsid w:val="00EA7677"/>
    <w:rsid w:val="00EA7C90"/>
    <w:rsid w:val="00EB2724"/>
    <w:rsid w:val="00EB4494"/>
    <w:rsid w:val="00EB5527"/>
    <w:rsid w:val="00EB5AF4"/>
    <w:rsid w:val="00EB5CD2"/>
    <w:rsid w:val="00EC2234"/>
    <w:rsid w:val="00ED2B3D"/>
    <w:rsid w:val="00ED2D0D"/>
    <w:rsid w:val="00ED3743"/>
    <w:rsid w:val="00ED47A9"/>
    <w:rsid w:val="00ED6484"/>
    <w:rsid w:val="00EE0AB1"/>
    <w:rsid w:val="00EE194F"/>
    <w:rsid w:val="00EE1DC7"/>
    <w:rsid w:val="00EE2525"/>
    <w:rsid w:val="00EE3BA8"/>
    <w:rsid w:val="00EE4E31"/>
    <w:rsid w:val="00EE6248"/>
    <w:rsid w:val="00EE79F8"/>
    <w:rsid w:val="00EF4DD5"/>
    <w:rsid w:val="00EF5045"/>
    <w:rsid w:val="00EF5870"/>
    <w:rsid w:val="00F00075"/>
    <w:rsid w:val="00F01C3F"/>
    <w:rsid w:val="00F021EE"/>
    <w:rsid w:val="00F02E69"/>
    <w:rsid w:val="00F1341B"/>
    <w:rsid w:val="00F14713"/>
    <w:rsid w:val="00F17907"/>
    <w:rsid w:val="00F244FC"/>
    <w:rsid w:val="00F25E65"/>
    <w:rsid w:val="00F3339A"/>
    <w:rsid w:val="00F35B14"/>
    <w:rsid w:val="00F40622"/>
    <w:rsid w:val="00F41785"/>
    <w:rsid w:val="00F612B2"/>
    <w:rsid w:val="00F64ED1"/>
    <w:rsid w:val="00F658B8"/>
    <w:rsid w:val="00F70D02"/>
    <w:rsid w:val="00F7425D"/>
    <w:rsid w:val="00F75655"/>
    <w:rsid w:val="00F8023E"/>
    <w:rsid w:val="00F821A5"/>
    <w:rsid w:val="00F83E36"/>
    <w:rsid w:val="00F8561C"/>
    <w:rsid w:val="00F85E22"/>
    <w:rsid w:val="00F8780C"/>
    <w:rsid w:val="00F90C90"/>
    <w:rsid w:val="00F94700"/>
    <w:rsid w:val="00F95445"/>
    <w:rsid w:val="00F96BEC"/>
    <w:rsid w:val="00F97AE1"/>
    <w:rsid w:val="00FA05B0"/>
    <w:rsid w:val="00FA2E12"/>
    <w:rsid w:val="00FA615E"/>
    <w:rsid w:val="00FB0311"/>
    <w:rsid w:val="00FB2C57"/>
    <w:rsid w:val="00FB51DC"/>
    <w:rsid w:val="00FB5609"/>
    <w:rsid w:val="00FC1F62"/>
    <w:rsid w:val="00FC2303"/>
    <w:rsid w:val="00FC425F"/>
    <w:rsid w:val="00FC62B2"/>
    <w:rsid w:val="00FD0A45"/>
    <w:rsid w:val="00FD78C8"/>
    <w:rsid w:val="00FE5DF1"/>
    <w:rsid w:val="00FE6C2A"/>
    <w:rsid w:val="00FF2C3D"/>
    <w:rsid w:val="00FF2ED6"/>
    <w:rsid w:val="00FF3051"/>
    <w:rsid w:val="00FF41C6"/>
    <w:rsid w:val="00FF448F"/>
    <w:rsid w:val="00FF7496"/>
    <w:rsid w:val="0D7A69A3"/>
    <w:rsid w:val="173E1AC4"/>
    <w:rsid w:val="1D155CE4"/>
    <w:rsid w:val="21676C37"/>
    <w:rsid w:val="27E1215F"/>
    <w:rsid w:val="36272171"/>
    <w:rsid w:val="3E670F80"/>
    <w:rsid w:val="412A4DA5"/>
    <w:rsid w:val="590335ED"/>
    <w:rsid w:val="7C131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25"/>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21"/>
    <w:semiHidden/>
    <w:unhideWhenUsed/>
    <w:qFormat/>
    <w:uiPriority w:val="99"/>
    <w:pPr>
      <w:ind w:left="100" w:leftChars="2500"/>
    </w:pPr>
  </w:style>
  <w:style w:type="paragraph" w:styleId="4">
    <w:name w:val="Balloon Text"/>
    <w:basedOn w:val="1"/>
    <w:link w:val="20"/>
    <w:semiHidden/>
    <w:unhideWhenUsed/>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footnote text"/>
    <w:basedOn w:val="1"/>
    <w:link w:val="28"/>
    <w:unhideWhenUsed/>
    <w:qFormat/>
    <w:uiPriority w:val="0"/>
    <w:pPr>
      <w:snapToGrid w:val="0"/>
      <w:spacing w:before="40" w:after="40"/>
      <w:jc w:val="left"/>
    </w:pPr>
    <w:rPr>
      <w:sz w:val="18"/>
      <w:szCs w:val="18"/>
    </w:rPr>
  </w:style>
  <w:style w:type="paragraph" w:styleId="8">
    <w:name w:val="HTML Preformatted"/>
    <w:basedOn w:val="1"/>
    <w:link w:val="2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rPr>
  </w:style>
  <w:style w:type="character" w:styleId="14">
    <w:name w:val="footnote reference"/>
    <w:basedOn w:val="12"/>
    <w:unhideWhenUsed/>
    <w:qFormat/>
    <w:uiPriority w:val="0"/>
    <w:rPr>
      <w:vertAlign w:val="superscript"/>
    </w:rPr>
  </w:style>
  <w:style w:type="character" w:customStyle="1" w:styleId="15">
    <w:name w:val="页眉 字符"/>
    <w:link w:val="6"/>
    <w:qFormat/>
    <w:uiPriority w:val="0"/>
    <w:rPr>
      <w:sz w:val="18"/>
      <w:szCs w:val="18"/>
    </w:rPr>
  </w:style>
  <w:style w:type="character" w:customStyle="1" w:styleId="16">
    <w:name w:val="页脚 字符"/>
    <w:link w:val="5"/>
    <w:qFormat/>
    <w:uiPriority w:val="99"/>
    <w:rPr>
      <w:sz w:val="18"/>
      <w:szCs w:val="18"/>
    </w:rPr>
  </w:style>
  <w:style w:type="character" w:customStyle="1" w:styleId="17">
    <w:name w:val="页眉 Char1"/>
    <w:basedOn w:val="12"/>
    <w:semiHidden/>
    <w:qFormat/>
    <w:uiPriority w:val="99"/>
    <w:rPr>
      <w:rFonts w:ascii="Times New Roman" w:hAnsi="Times New Roman" w:eastAsia="宋体" w:cs="Times New Roman"/>
      <w:sz w:val="18"/>
      <w:szCs w:val="18"/>
    </w:rPr>
  </w:style>
  <w:style w:type="character" w:customStyle="1" w:styleId="18">
    <w:name w:val="页脚 Char1"/>
    <w:basedOn w:val="12"/>
    <w:semiHidden/>
    <w:qFormat/>
    <w:uiPriority w:val="99"/>
    <w:rPr>
      <w:rFonts w:ascii="Times New Roman" w:hAnsi="Times New Roman" w:eastAsia="宋体" w:cs="Times New Roman"/>
      <w:sz w:val="18"/>
      <w:szCs w:val="18"/>
    </w:rPr>
  </w:style>
  <w:style w:type="paragraph" w:styleId="19">
    <w:name w:val="List Paragraph"/>
    <w:basedOn w:val="1"/>
    <w:qFormat/>
    <w:uiPriority w:val="99"/>
    <w:pPr>
      <w:ind w:firstLine="420" w:firstLineChars="200"/>
    </w:pPr>
    <w:rPr>
      <w:rFonts w:ascii="Calibri" w:hAnsi="Calibri" w:cs="黑体"/>
      <w:szCs w:val="22"/>
    </w:rPr>
  </w:style>
  <w:style w:type="character" w:customStyle="1" w:styleId="20">
    <w:name w:val="批注框文本 字符"/>
    <w:basedOn w:val="12"/>
    <w:link w:val="4"/>
    <w:semiHidden/>
    <w:qFormat/>
    <w:uiPriority w:val="99"/>
    <w:rPr>
      <w:rFonts w:ascii="Times New Roman" w:hAnsi="Times New Roman" w:eastAsia="宋体" w:cs="Times New Roman"/>
      <w:sz w:val="18"/>
      <w:szCs w:val="18"/>
    </w:rPr>
  </w:style>
  <w:style w:type="character" w:customStyle="1" w:styleId="21">
    <w:name w:val="日期 字符"/>
    <w:basedOn w:val="12"/>
    <w:link w:val="3"/>
    <w:semiHidden/>
    <w:qFormat/>
    <w:uiPriority w:val="99"/>
    <w:rPr>
      <w:rFonts w:ascii="Times New Roman" w:hAnsi="Times New Roman" w:eastAsia="宋体" w:cs="Times New Roman"/>
      <w:szCs w:val="24"/>
    </w:rPr>
  </w:style>
  <w:style w:type="character" w:customStyle="1" w:styleId="22">
    <w:name w:val="markedcontent"/>
    <w:basedOn w:val="12"/>
    <w:qFormat/>
    <w:uiPriority w:val="0"/>
  </w:style>
  <w:style w:type="paragraph" w:customStyle="1" w:styleId="23">
    <w:name w:val="align-left"/>
    <w:basedOn w:val="1"/>
    <w:uiPriority w:val="0"/>
    <w:pPr>
      <w:widowControl/>
      <w:spacing w:before="100" w:beforeAutospacing="1" w:after="100" w:afterAutospacing="1"/>
      <w:jc w:val="left"/>
    </w:pPr>
    <w:rPr>
      <w:rFonts w:ascii="宋体" w:hAnsi="宋体" w:cs="宋体"/>
      <w:kern w:val="0"/>
      <w:sz w:val="24"/>
    </w:rPr>
  </w:style>
  <w:style w:type="character" w:customStyle="1" w:styleId="24">
    <w:name w:val="HTML 预设格式 字符"/>
    <w:basedOn w:val="12"/>
    <w:link w:val="8"/>
    <w:qFormat/>
    <w:uiPriority w:val="99"/>
    <w:rPr>
      <w:rFonts w:ascii="宋体" w:hAnsi="宋体" w:eastAsia="宋体" w:cs="宋体"/>
      <w:sz w:val="24"/>
      <w:szCs w:val="24"/>
    </w:rPr>
  </w:style>
  <w:style w:type="character" w:customStyle="1" w:styleId="25">
    <w:name w:val="标题 1 字符"/>
    <w:basedOn w:val="12"/>
    <w:link w:val="2"/>
    <w:qFormat/>
    <w:uiPriority w:val="9"/>
    <w:rPr>
      <w:rFonts w:ascii="宋体" w:hAnsi="宋体" w:eastAsia="宋体" w:cs="宋体"/>
      <w:b/>
      <w:bCs/>
      <w:kern w:val="36"/>
      <w:sz w:val="48"/>
      <w:szCs w:val="48"/>
    </w:rPr>
  </w:style>
  <w:style w:type="paragraph" w:customStyle="1" w:styleId="26">
    <w:name w:val="年报正文"/>
    <w:basedOn w:val="1"/>
    <w:link w:val="27"/>
    <w:qFormat/>
    <w:uiPriority w:val="0"/>
    <w:pPr>
      <w:autoSpaceDE w:val="0"/>
      <w:autoSpaceDN w:val="0"/>
      <w:adjustRightInd w:val="0"/>
      <w:spacing w:line="360" w:lineRule="auto"/>
      <w:ind w:firstLine="480"/>
    </w:pPr>
    <w:rPr>
      <w:rFonts w:cs="宋体" w:asciiTheme="minorEastAsia" w:hAnsiTheme="minorEastAsia" w:eastAsiaTheme="minorEastAsia"/>
      <w:kern w:val="0"/>
      <w:szCs w:val="21"/>
      <w:lang w:val="zh-CN"/>
    </w:rPr>
  </w:style>
  <w:style w:type="character" w:customStyle="1" w:styleId="27">
    <w:name w:val="年报正文 Char"/>
    <w:basedOn w:val="12"/>
    <w:link w:val="26"/>
    <w:qFormat/>
    <w:uiPriority w:val="0"/>
    <w:rPr>
      <w:rFonts w:cs="宋体" w:asciiTheme="minorEastAsia" w:hAnsiTheme="minorEastAsia"/>
      <w:sz w:val="21"/>
      <w:szCs w:val="21"/>
      <w:lang w:val="zh-CN"/>
    </w:rPr>
  </w:style>
  <w:style w:type="character" w:customStyle="1" w:styleId="28">
    <w:name w:val="脚注文本 字符"/>
    <w:basedOn w:val="12"/>
    <w:link w:val="7"/>
    <w:qFormat/>
    <w:uiPriority w:val="0"/>
    <w:rPr>
      <w:rFonts w:ascii="Times New Roman" w:hAnsi="Times New Roman" w:eastAsia="宋体" w:cs="Times New Roman"/>
      <w:kern w:val="2"/>
      <w:sz w:val="18"/>
      <w:szCs w:val="18"/>
    </w:rPr>
  </w:style>
  <w:style w:type="paragraph" w:customStyle="1" w:styleId="29">
    <w:name w:val="ZX_STYLES_GRAPH_TITLE_NOLINE"/>
    <w:basedOn w:val="1"/>
    <w:uiPriority w:val="0"/>
    <w:pPr>
      <w:spacing w:before="80" w:beforeLines="80" w:line="220" w:lineRule="exact"/>
    </w:pPr>
    <w:rPr>
      <w:rFonts w:ascii="Arial" w:hAnsi="Arial" w:eastAsia="黑体" w:cs="黑体"/>
      <w:color w:val="0D0D0D"/>
      <w:sz w:val="16"/>
      <w:szCs w:val="20"/>
      <w:u w:color="0D0D0D"/>
      <w:lang w:bidi="en-US"/>
    </w:rPr>
  </w:style>
  <w:style w:type="paragraph" w:customStyle="1" w:styleId="30">
    <w:name w:val="ZX_STYLES_TBL_SOURCE"/>
    <w:qFormat/>
    <w:uiPriority w:val="0"/>
    <w:pPr>
      <w:widowControl w:val="0"/>
      <w:spacing w:after="70" w:afterLines="70" w:line="240" w:lineRule="exact"/>
      <w:jc w:val="both"/>
    </w:pPr>
    <w:rPr>
      <w:rFonts w:ascii="Arial" w:hAnsi="Arial" w:eastAsia="黑体" w:cs="黑体"/>
      <w:color w:val="0D0D0D"/>
      <w:kern w:val="2"/>
      <w:sz w:val="16"/>
      <w:u w:color="0D0D0D"/>
      <w:lang w:val="en-US" w:eastAsia="zh-CN" w:bidi="en-US"/>
    </w:rPr>
  </w:style>
  <w:style w:type="paragraph" w:customStyle="1" w:styleId="31">
    <w:name w:val="ZX_STYLES_GRAPH_DISTANCE"/>
    <w:uiPriority w:val="0"/>
    <w:pPr>
      <w:widowControl w:val="0"/>
      <w:spacing w:before="25" w:beforeLines="25" w:after="25" w:afterLines="25"/>
    </w:pPr>
    <w:rPr>
      <w:rFonts w:ascii="Arial" w:hAnsi="Arial" w:eastAsia="黑体" w:cs="黑体"/>
      <w:color w:val="0D0D0D"/>
      <w:kern w:val="2"/>
      <w:sz w:val="16"/>
      <w:u w:color="0D0D0D"/>
      <w:lang w:val="en-US" w:eastAsia="zh-CN" w:bidi="en-US"/>
    </w:rPr>
  </w:style>
  <w:style w:type="table" w:customStyle="1" w:styleId="32">
    <w:name w:val="ZX_STYLES_GRAPH_ONECOL"/>
    <w:basedOn w:val="10"/>
    <w:qFormat/>
    <w:uiPriority w:val="99"/>
    <w:rPr>
      <w:rFonts w:ascii="Arial" w:hAnsi="Arial" w:eastAsia="黑体" w:cs="黑体"/>
      <w:color w:val="0D0D0D"/>
      <w:lang w:bidi="en-US"/>
    </w:rPr>
    <w:tblPr>
      <w:tblBorders>
        <w:insideH w:val="single" w:color="C00000" w:sz="4" w:space="0"/>
      </w:tblBorders>
    </w:tblPr>
  </w:style>
  <w:style w:type="paragraph" w:customStyle="1" w:styleId="33">
    <w:name w:val="石墨文档正文"/>
    <w:qFormat/>
    <w:uiPriority w:val="0"/>
    <w:rPr>
      <w:rFonts w:ascii="Arial Unicode MS" w:hAnsi="Arial Unicode MS" w:cs="Arial Unicode MS" w:eastAsiaTheme="minorEastAsia"/>
      <w:sz w:val="22"/>
      <w:szCs w:val="22"/>
      <w:lang w:val="en-US" w:eastAsia="zh-CN" w:bidi="ar-SA"/>
    </w:rPr>
  </w:style>
  <w:style w:type="paragraph" w:customStyle="1" w:styleId="34">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F578B-CF18-45B2-81B2-47A01C4DF7D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3967</Words>
  <Characters>4284</Characters>
  <Lines>99</Lines>
  <Paragraphs>102</Paragraphs>
  <TotalTime>26</TotalTime>
  <ScaleCrop>false</ScaleCrop>
  <LinksUpToDate>false</LinksUpToDate>
  <CharactersWithSpaces>4291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2017-04-14T05:17:00Z</dcterms:created>
  <dc:creator>微软用户</dc:creator>
  <cp:lastModifiedBy>喜根</cp:lastModifiedBy>
  <cp:lastPrinted>2024-05-13T06:20:00Z</cp:lastPrinted>
  <dcterms:modified xsi:type="dcterms:W3CDTF">2025-05-15T08:08:00Z</dcterms:modified>
  <cp:revision>551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1090B826BD0C42A2A24108E17616F584_12</vt:lpwstr>
  </property>
  <property fmtid="{D5CDD505-2E9C-101B-9397-08002B2CF9AE}" pid="4" name="BD_Document_Page_Count">
    <vt:lpwstr>7</vt:lpwstr>
  </property>
  <property fmtid="{D5CDD505-2E9C-101B-9397-08002B2CF9AE}" pid="5" name="KSOTemplateDocerSaveRecord">
    <vt:lpwstr>eyJoZGlkIjoiMDg3ZmY5ZTNmZjg4YmUwZTQ3ZDJhNTlmMTI0YjkzODIiLCJ1c2VySWQiOiIxMTIyODIwNTY2In0=</vt:lpwstr>
  </property>
</Properties>
</file>